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138" w:rsidRPr="00A2382E" w:rsidRDefault="00D27138" w:rsidP="00D27138">
      <w:pPr>
        <w:rPr>
          <w:rFonts w:ascii="黑体" w:eastAsia="黑体" w:hint="eastAsia"/>
          <w:sz w:val="32"/>
          <w:szCs w:val="32"/>
        </w:rPr>
      </w:pPr>
      <w:r w:rsidRPr="00A2382E">
        <w:rPr>
          <w:rFonts w:ascii="黑体" w:eastAsia="黑体" w:hint="eastAsia"/>
          <w:sz w:val="32"/>
          <w:szCs w:val="32"/>
        </w:rPr>
        <w:t>附件1</w:t>
      </w:r>
    </w:p>
    <w:p w:rsidR="00D27138" w:rsidRDefault="00D27138" w:rsidP="00D27138">
      <w:pPr>
        <w:rPr>
          <w:rFonts w:hint="eastAsia"/>
        </w:rPr>
      </w:pPr>
    </w:p>
    <w:p w:rsidR="00D27138" w:rsidRPr="00A2382E" w:rsidRDefault="00D27138" w:rsidP="00D27138">
      <w:pPr>
        <w:spacing w:line="600" w:lineRule="exact"/>
        <w:jc w:val="center"/>
        <w:rPr>
          <w:rFonts w:ascii="方正小标宋简体" w:eastAsia="方正小标宋简体" w:hAnsi="宋体" w:hint="eastAsia"/>
          <w:bCs/>
          <w:sz w:val="36"/>
          <w:szCs w:val="36"/>
        </w:rPr>
      </w:pPr>
      <w:r w:rsidRPr="00A2382E">
        <w:rPr>
          <w:rFonts w:ascii="方正小标宋简体" w:eastAsia="方正小标宋简体" w:hAnsi="宋体" w:hint="eastAsia"/>
          <w:bCs/>
          <w:sz w:val="36"/>
          <w:szCs w:val="36"/>
        </w:rPr>
        <w:t>江西省高等学校教学改革研究课题立项指南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《江西省高等学校教学改革研究课题立项指南》分成十大类。各大类所列选题均为方向性标题，而非具体课题名称。申请者应在选题指导下，结合我省教育教学发展重点和学校、个人的实际情况，确定申报课题题目。课题题目必须简明、规范并突出研究主题，不宜照抄课题指南的名称。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本文公布的课题指南并未穷尽高校教学改革研究的所有领域和问题，申请人还可以根据自己的研究兴趣和研究条件，自拟课题题目，但必须充分体现省教改课题研究的应用性、实践性特征。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黑体" w:eastAsia="黑体" w:hint="eastAsia"/>
          <w:bCs/>
          <w:sz w:val="32"/>
          <w:szCs w:val="32"/>
        </w:rPr>
      </w:pPr>
      <w:r w:rsidRPr="00A2382E">
        <w:rPr>
          <w:rFonts w:ascii="黑体" w:eastAsia="黑体" w:hint="eastAsia"/>
          <w:bCs/>
          <w:sz w:val="32"/>
          <w:szCs w:val="32"/>
        </w:rPr>
        <w:t>一、高校转型发展机制及人才培养模式改革研究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pacing w:val="-6"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1、</w:t>
      </w:r>
      <w:r w:rsidRPr="00A2382E">
        <w:rPr>
          <w:rFonts w:ascii="仿宋_GB2312" w:eastAsia="仿宋_GB2312" w:hint="eastAsia"/>
          <w:bCs/>
          <w:spacing w:val="-6"/>
          <w:sz w:val="32"/>
          <w:szCs w:val="32"/>
        </w:rPr>
        <w:t>产教融合、校企合作人才培养模式中关键问题及对策研究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2、高职教育与应用技术型本科教育衔接机制研究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pacing w:val="-6"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3、</w:t>
      </w:r>
      <w:r w:rsidRPr="00A2382E">
        <w:rPr>
          <w:rFonts w:ascii="仿宋_GB2312" w:eastAsia="仿宋_GB2312" w:hint="eastAsia"/>
          <w:bCs/>
          <w:spacing w:val="-6"/>
          <w:sz w:val="32"/>
          <w:szCs w:val="32"/>
        </w:rPr>
        <w:t>示范性高职院校与普通本科院校联合培养本科生机制研究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4、职业高等教育与普通高等教育分轨并行运行机制研究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5、高校转型发展背景下拔尖创新人才培养模式研究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6、新建本科高校应用技术型人才培养模式研究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7、地方性应用型本科院校人才培养模式改革与实践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8、高校人才培养适应区域经济发展研究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9、创新创业人才培养模式研究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lastRenderedPageBreak/>
        <w:t>10、创新型人才培养模式研究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11、应用技术型人才培养模式研究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12、卓越（型）人才培养模式研究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13、（校政企）协同育人模式研究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14、高素质技能型人才培养模式研究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15、复合型人才培养模式研究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16、国际化人才培养模式研究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17、远程开放教育人才培养模式研究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18、职业教育现代学徒制培养模式研究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19、其它人才培养模式的研究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黑体" w:eastAsia="黑体" w:hint="eastAsia"/>
          <w:bCs/>
          <w:sz w:val="32"/>
          <w:szCs w:val="32"/>
        </w:rPr>
      </w:pPr>
      <w:r w:rsidRPr="00A2382E">
        <w:rPr>
          <w:rFonts w:ascii="黑体" w:eastAsia="黑体" w:hint="eastAsia"/>
          <w:bCs/>
          <w:sz w:val="32"/>
          <w:szCs w:val="32"/>
        </w:rPr>
        <w:t>二、创新创业教育研究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黑体" w:eastAsia="黑体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1、创新创业教育贯穿人才培养全过程各环节研究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2、创新创业课程设置研究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3、创新创业教育融入专业教育的案例研究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4、创新创业教师团队建设研究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5、创新创业教育改革与高校人才培养模式创新研究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6、大学生创新创业竞赛组织模式研究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7、大学生职业生涯规划、就业指导和服务研究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8、跨专业联合创新创业课程设计与实施方式研究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9、高校创新创业教学激励机制研究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10、创业学院的定位、运行机制和发展路径研究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11、高校创业教育师资培养机制研究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12、创新创业教育体系构建与实施路径研究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13、创新创业导师队伍建设研究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14、高校大学生创新创业校内外基地建设与管理研究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黑体" w:eastAsia="黑体" w:hint="eastAsia"/>
          <w:bCs/>
          <w:sz w:val="32"/>
          <w:szCs w:val="32"/>
        </w:rPr>
      </w:pPr>
      <w:r w:rsidRPr="00A2382E">
        <w:rPr>
          <w:rFonts w:ascii="黑体" w:eastAsia="黑体" w:hint="eastAsia"/>
          <w:bCs/>
          <w:sz w:val="32"/>
          <w:szCs w:val="32"/>
        </w:rPr>
        <w:t>三、专业、课程设置及建设研究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lastRenderedPageBreak/>
        <w:t>1、提升专业服务区域社会、经济、文化发展能力研究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2、应用技术型本科高校专业改造研究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3、高职院校试办本科专业的建设研究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4、专业设置研究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5、专业结构优化研究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6、各专业培养目标定位研究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7、专业核心课程群建设研究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8、专业建设路径研究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9、各类专业课程体系研究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 xml:space="preserve">10、专业认证与评估体系研究 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11、专业预警与动态调整机制研究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12、地方性应用型本科院校课程建设质量评价体系研究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13、地方性应用型本科院校课堂教学质量评价体系研究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14、各类课程网站建设研究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15、慕课、微课建设与应用研究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16、双语课程建设研究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17、各门课程教学内容研究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18、高校优质课程建设与共享机制研究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19、移动学习内容设计与应用研究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20、课程建设协同创新机制研究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21、通识课课程体系研究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22、高校品牌特色专业建设研究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23、基于能力为本的专业课程设置研究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24、名师、名课、名教材三者互促机制研究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25、提升高校思想政治理论课教学实效性研究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26、新媒介时代高校思想政治理论课教育教学创新研究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黑体" w:eastAsia="黑体" w:hint="eastAsia"/>
          <w:bCs/>
          <w:sz w:val="32"/>
          <w:szCs w:val="32"/>
        </w:rPr>
      </w:pPr>
      <w:r w:rsidRPr="00A2382E">
        <w:rPr>
          <w:rFonts w:ascii="黑体" w:eastAsia="黑体" w:hint="eastAsia"/>
          <w:bCs/>
          <w:sz w:val="32"/>
          <w:szCs w:val="32"/>
        </w:rPr>
        <w:lastRenderedPageBreak/>
        <w:t>四、教学模式（方法）、手段改革研究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1、高校思想政治理论课教学模式创新与实践研究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2、研究型教学法的研究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3、基于问题教学法的研究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4、项目驱动式教学法研究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5、体验式教学法研究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6、案例教学法研究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7、参与式/浸润式教学法研究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8、行动导向教学法研究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9、角色扮演教学法研究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10、合作学习教学法的研究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11、数字化优质教学资源共建共享与协同创新研究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12、高校课程联盟运作体系研究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13、其它教学方法、学习模式、教学理论、学习理论的研究、创新与应用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14、传统教学媒介的传承与发展研究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15、区域性专业教育“云平台”建设与应用研究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16、数字化自主学习平台建设与应用研究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17、知识可视化技术的在教学中的应用研究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18、慕课环境下课程教学模式研究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19、教学策略在课程教学中的应用研究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20、基于教学原理的教学实验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 xml:space="preserve">21、教育性教学方法研究 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22、基于教学目标的多媒体课件开发及应用研究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 xml:space="preserve">23、教学中网络资源的应用研究 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 xml:space="preserve">24、教学中社会资源的应用研究 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lastRenderedPageBreak/>
        <w:t>25、翻转课堂的应用研究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黑体" w:eastAsia="黑体" w:hint="eastAsia"/>
          <w:bCs/>
          <w:sz w:val="32"/>
          <w:szCs w:val="32"/>
        </w:rPr>
      </w:pPr>
      <w:r w:rsidRPr="00A2382E">
        <w:rPr>
          <w:rFonts w:ascii="黑体" w:eastAsia="黑体" w:hint="eastAsia"/>
          <w:bCs/>
          <w:sz w:val="32"/>
          <w:szCs w:val="32"/>
        </w:rPr>
        <w:t>五、教学内容改革及教材建设研究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1、社会主义核心价值观融入高校思想政治理论课研究2、高校思想政治理论课教材体系向教学体系转化研究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3、最新科研成果进教材、进课堂研究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 xml:space="preserve">4、慕课环境下的教材建设研究 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5、校本教材开发研究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6、立体化教材建设研究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7、各类教材及实验、实习、实训指导书的开发与应用研究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8、教学网站建设研究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9、各类教学资源库建设研究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10、高校网络化、数字化教学平台建设研究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11、微课资源开发与应用研究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12、教学内容的碎片化与系统化研究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黑体" w:eastAsia="黑体" w:hint="eastAsia"/>
          <w:bCs/>
          <w:sz w:val="32"/>
          <w:szCs w:val="32"/>
        </w:rPr>
      </w:pPr>
      <w:r w:rsidRPr="00A2382E">
        <w:rPr>
          <w:rFonts w:ascii="黑体" w:eastAsia="黑体" w:hint="eastAsia"/>
          <w:bCs/>
          <w:sz w:val="32"/>
          <w:szCs w:val="32"/>
        </w:rPr>
        <w:t>六、教学团队及师资队伍建设研究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1、高校思想政治理论课教师队伍建设研究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2、高校思想政治理论教学工作协整体性协同性研究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3、教学团队与高水平教师队伍建设研究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4、慕课教学环境中教师的角色转变研究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5、协同创新背景下课程教学团队建设研究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6、应用技术型本科高校教师队伍建设研究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7、高职院校“双师型”教师队伍建设研究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8、高校教师专业发展研究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9、校本培训与师资队伍建设研究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10、名师培养工作研究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lastRenderedPageBreak/>
        <w:t>11、教师工作室建设研究（含专职教师、兼职教师）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12、“双师型”教师队伍建设研究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13、本科生导师制研究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14、教师教学竞赛研究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15、高校师德师风建设研究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16、专业化师资管理干部队伍建设研究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17、教师发展及服务支持体系研究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18、校外兼职教师的选聘与管理研究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19、青年教师的培养、使用与提高研究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20、基层教师能力提升研究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黑体" w:eastAsia="黑体" w:hint="eastAsia"/>
          <w:bCs/>
          <w:sz w:val="32"/>
          <w:szCs w:val="32"/>
        </w:rPr>
      </w:pPr>
      <w:r w:rsidRPr="00A2382E">
        <w:rPr>
          <w:rFonts w:ascii="黑体" w:eastAsia="黑体" w:hint="eastAsia"/>
          <w:bCs/>
          <w:sz w:val="32"/>
          <w:szCs w:val="32"/>
        </w:rPr>
        <w:t>七、教育对象与教学策略研究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1、大学生对社会主义核心价值观的认同研究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2、大学生的政治信仰及其引导研究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3、大学生转型关键期的心理辅导与行为指导研究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4、大学生信息素养培养研究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5、大学生学习动机矫正研究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6、大学生心理素质提升探究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7、大学生学习需求开发研究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pacing w:val="-6"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8、</w:t>
      </w:r>
      <w:r w:rsidRPr="00A2382E">
        <w:rPr>
          <w:rFonts w:ascii="仿宋_GB2312" w:eastAsia="仿宋_GB2312" w:hint="eastAsia"/>
          <w:bCs/>
          <w:spacing w:val="-6"/>
          <w:sz w:val="32"/>
          <w:szCs w:val="32"/>
        </w:rPr>
        <w:t>以学为中心的教学设计研究（面向学习者的教学设计研究）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9、“以学生为中心”的教学模式研究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10、和谐师生关系的构建研究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11、大学生学习能力提升研究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12、大学生就业质量评估研究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13、德育教育评价机制研究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14、教学策略在教学中的运用研究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lastRenderedPageBreak/>
        <w:t>15、大学生职业能力提升研究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16、大学生学习效率提高策略研究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黑体" w:eastAsia="黑体" w:hint="eastAsia"/>
          <w:bCs/>
          <w:sz w:val="32"/>
          <w:szCs w:val="32"/>
        </w:rPr>
      </w:pPr>
      <w:r w:rsidRPr="00A2382E">
        <w:rPr>
          <w:rFonts w:ascii="黑体" w:eastAsia="黑体" w:hint="eastAsia"/>
          <w:bCs/>
          <w:sz w:val="32"/>
          <w:szCs w:val="32"/>
        </w:rPr>
        <w:t>八、实践教学条件及方法改革研究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1、高校思想政治理论课实践教学改革研究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2、高校思想政治理论课实践教学资源开发与利用研究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3、各专业实践教学体系构建研究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4、实验教学内容整合与创新研究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5、实验、实习、实训方法研究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6、高校实践教学模式及运行机制创新研究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 xml:space="preserve">7、提高实验室利用效率研究 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8、课程实验教学改革研究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 xml:space="preserve">9、校外实践教学基地建设研究 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 xml:space="preserve">10、校企合作培养学生实践能力研究 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11、课程实践教学方法研究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12、大学生创业园区建设研究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13、顶岗实习管理与服务模式研究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pacing w:val="-6"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14、</w:t>
      </w:r>
      <w:r w:rsidRPr="00A2382E">
        <w:rPr>
          <w:rFonts w:ascii="仿宋_GB2312" w:eastAsia="仿宋_GB2312" w:hint="eastAsia"/>
          <w:bCs/>
          <w:spacing w:val="-6"/>
          <w:sz w:val="32"/>
          <w:szCs w:val="32"/>
        </w:rPr>
        <w:t>大学生科技创新与职业技能竞赛活动组织管理模式研究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15、远程虚拟实验室建设研究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黑体" w:eastAsia="黑体" w:hint="eastAsia"/>
          <w:bCs/>
          <w:sz w:val="32"/>
          <w:szCs w:val="32"/>
        </w:rPr>
      </w:pPr>
      <w:r w:rsidRPr="00A2382E">
        <w:rPr>
          <w:rFonts w:ascii="黑体" w:eastAsia="黑体" w:hint="eastAsia"/>
          <w:bCs/>
          <w:sz w:val="32"/>
          <w:szCs w:val="32"/>
        </w:rPr>
        <w:t>九、教学管理、教学质量标准制定及保障研究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1、高校思想政治理论课教学评价体系的研究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2、教学管理数字化、信息化建设研究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pacing w:val="-6"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3、</w:t>
      </w:r>
      <w:r w:rsidRPr="00A2382E">
        <w:rPr>
          <w:rFonts w:ascii="仿宋_GB2312" w:eastAsia="仿宋_GB2312" w:hint="eastAsia"/>
          <w:bCs/>
          <w:spacing w:val="-6"/>
          <w:sz w:val="32"/>
          <w:szCs w:val="32"/>
        </w:rPr>
        <w:t>应用技术型本科高校教学质量标准制定的原则、方法研究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4、教学运行机制研究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5、教学质量管理机制研究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lastRenderedPageBreak/>
        <w:t>6、高校教学考核制度改革与创新研究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7、课程质量评估方法研究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8、本科高校合格评估、审核评估工作研究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9、高校常态监测状态数据的采集与利用研究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10、教学质量保障体系研究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11、基层教学组织建设研究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12、教学资源校际共享研究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13、实验室管理改革研究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14、教改成果与教学成果推广应用研究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15、教师评价科学化问题研究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16、高校教学激励与评价保障机制研究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17、课程联盟运行模式研究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18、基于大数据的教学评估和教学管理研究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19、专业人才培养标准及保障研究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20、课程课堂教学质量标准及保障研究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21、课程实践教学质量标准及保障研究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 xml:space="preserve">22、专业毕业论文（设计）质量标准及保障研究 </w:t>
      </w:r>
    </w:p>
    <w:p w:rsidR="00D27138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w w:val="98"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23、</w:t>
      </w:r>
      <w:r w:rsidRPr="00A2382E">
        <w:rPr>
          <w:rFonts w:ascii="仿宋_GB2312" w:eastAsia="仿宋_GB2312" w:hint="eastAsia"/>
          <w:bCs/>
          <w:w w:val="98"/>
          <w:sz w:val="32"/>
          <w:szCs w:val="32"/>
        </w:rPr>
        <w:t xml:space="preserve">多媒体教学课件的质量标准研究 </w:t>
      </w:r>
    </w:p>
    <w:p w:rsidR="00D27138" w:rsidRDefault="00D27138" w:rsidP="00D27138">
      <w:pPr>
        <w:spacing w:line="520" w:lineRule="exact"/>
        <w:ind w:firstLineChars="200" w:firstLine="625"/>
        <w:rPr>
          <w:rFonts w:ascii="仿宋_GB2312" w:eastAsia="仿宋_GB2312" w:hint="eastAsia"/>
          <w:bCs/>
          <w:w w:val="98"/>
          <w:sz w:val="32"/>
          <w:szCs w:val="32"/>
        </w:rPr>
      </w:pPr>
      <w:r>
        <w:rPr>
          <w:rFonts w:ascii="仿宋_GB2312" w:eastAsia="仿宋_GB2312" w:hint="eastAsia"/>
          <w:bCs/>
          <w:w w:val="98"/>
          <w:sz w:val="32"/>
          <w:szCs w:val="32"/>
        </w:rPr>
        <w:t>24、教学诊断与改进制度研究</w:t>
      </w:r>
    </w:p>
    <w:p w:rsidR="00D27138" w:rsidRPr="00A2382E" w:rsidRDefault="00D27138" w:rsidP="00D27138">
      <w:pPr>
        <w:spacing w:line="520" w:lineRule="exact"/>
        <w:ind w:firstLineChars="200" w:firstLine="625"/>
        <w:rPr>
          <w:rFonts w:ascii="仿宋_GB2312" w:eastAsia="仿宋_GB2312" w:hint="eastAsia"/>
          <w:bCs/>
          <w:w w:val="98"/>
          <w:sz w:val="32"/>
          <w:szCs w:val="32"/>
        </w:rPr>
      </w:pPr>
      <w:r>
        <w:rPr>
          <w:rFonts w:ascii="仿宋_GB2312" w:eastAsia="仿宋_GB2312" w:hint="eastAsia"/>
          <w:bCs/>
          <w:w w:val="98"/>
          <w:sz w:val="32"/>
          <w:szCs w:val="32"/>
        </w:rPr>
        <w:t>25、职业院校评估指标体系研究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黑体" w:eastAsia="黑体" w:hint="eastAsia"/>
          <w:b/>
          <w:color w:val="FF0000"/>
          <w:sz w:val="32"/>
          <w:szCs w:val="32"/>
        </w:rPr>
      </w:pPr>
      <w:r w:rsidRPr="00A2382E">
        <w:rPr>
          <w:rFonts w:ascii="黑体" w:eastAsia="黑体" w:hint="eastAsia"/>
          <w:bCs/>
          <w:sz w:val="32"/>
          <w:szCs w:val="32"/>
        </w:rPr>
        <w:t>十、现代职业教育体系建设研究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1、职业教育与经济社会协调发展机制研究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2、现代职业教育体系建设推进路径研究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3、现代职业教育体系的基本架构及评价指标体系研究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4、本科与高职2+3应用技术型人才贯通培养模式研究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5、中、高职教育衔接人才培养模式创新研究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lastRenderedPageBreak/>
        <w:t>6、中、高职教育衔接中的接口问题及其疏通研究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7、职业教育集团化问题研究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8、校企合作联盟的基本属性与运行机制研究</w:t>
      </w:r>
    </w:p>
    <w:p w:rsidR="00D27138" w:rsidRPr="00A2382E" w:rsidRDefault="00D27138" w:rsidP="00D27138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A2382E">
        <w:rPr>
          <w:rFonts w:ascii="仿宋_GB2312" w:eastAsia="仿宋_GB2312" w:hint="eastAsia"/>
          <w:bCs/>
          <w:sz w:val="32"/>
          <w:szCs w:val="32"/>
        </w:rPr>
        <w:t>9、职业教育校企合作长效机制研究</w:t>
      </w:r>
    </w:p>
    <w:p w:rsidR="00D27138" w:rsidRPr="00A2382E" w:rsidRDefault="00D27138" w:rsidP="00D27138">
      <w:pPr>
        <w:rPr>
          <w:rFonts w:hint="eastAsia"/>
        </w:rPr>
      </w:pPr>
    </w:p>
    <w:p w:rsidR="00D27138" w:rsidRDefault="00D27138" w:rsidP="00D27138">
      <w:pPr>
        <w:rPr>
          <w:rFonts w:hint="eastAsia"/>
        </w:rPr>
      </w:pPr>
    </w:p>
    <w:p w:rsidR="00D27138" w:rsidRDefault="00D27138" w:rsidP="00D27138">
      <w:pPr>
        <w:rPr>
          <w:rFonts w:hint="eastAsia"/>
        </w:rPr>
      </w:pPr>
    </w:p>
    <w:p w:rsidR="00D27138" w:rsidRDefault="00D27138" w:rsidP="00D27138">
      <w:pPr>
        <w:rPr>
          <w:rFonts w:hint="eastAsia"/>
        </w:rPr>
      </w:pPr>
      <w:r>
        <w:rPr>
          <w:rFonts w:ascii="仿宋_GB2312" w:eastAsia="仿宋_GB2312" w:hint="eastAsia"/>
          <w:sz w:val="32"/>
          <w:szCs w:val="18"/>
        </w:rPr>
        <w:t xml:space="preserve">                              </w:t>
      </w:r>
    </w:p>
    <w:p w:rsidR="00D27138" w:rsidRDefault="00D27138" w:rsidP="00D27138">
      <w:pPr>
        <w:rPr>
          <w:rFonts w:hint="eastAsia"/>
        </w:rPr>
      </w:pPr>
    </w:p>
    <w:p w:rsidR="00D27138" w:rsidRDefault="00D27138" w:rsidP="00D27138">
      <w:pPr>
        <w:rPr>
          <w:rFonts w:hint="eastAsia"/>
        </w:rPr>
      </w:pPr>
    </w:p>
    <w:p w:rsidR="004E4624" w:rsidRPr="00D27138" w:rsidRDefault="004E4624"/>
    <w:sectPr w:rsidR="004E4624" w:rsidRPr="00D27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624" w:rsidRDefault="004E4624" w:rsidP="00D27138">
      <w:r>
        <w:separator/>
      </w:r>
    </w:p>
  </w:endnote>
  <w:endnote w:type="continuationSeparator" w:id="1">
    <w:p w:rsidR="004E4624" w:rsidRDefault="004E4624" w:rsidP="00D27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624" w:rsidRDefault="004E4624" w:rsidP="00D27138">
      <w:r>
        <w:separator/>
      </w:r>
    </w:p>
  </w:footnote>
  <w:footnote w:type="continuationSeparator" w:id="1">
    <w:p w:rsidR="004E4624" w:rsidRDefault="004E4624" w:rsidP="00D271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7138"/>
    <w:rsid w:val="004E4624"/>
    <w:rsid w:val="00D27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1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7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71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71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71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2</cp:revision>
  <dcterms:created xsi:type="dcterms:W3CDTF">2017-09-19T07:51:00Z</dcterms:created>
  <dcterms:modified xsi:type="dcterms:W3CDTF">2017-09-19T07:52:00Z</dcterms:modified>
</cp:coreProperties>
</file>